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A48" w:rsidRDefault="00E40A48">
      <w:pPr>
        <w:pStyle w:val="af1"/>
      </w:pPr>
    </w:p>
    <w:p w:rsidR="00717ACF" w:rsidRDefault="00355655">
      <w:pPr>
        <w:pStyle w:val="af1"/>
      </w:pPr>
      <w:r>
        <w:t>Пояснительная записка</w:t>
      </w:r>
    </w:p>
    <w:p w:rsidR="00717ACF" w:rsidRDefault="00355655">
      <w:pPr>
        <w:pStyle w:val="af1"/>
      </w:pPr>
      <w:r>
        <w:t>к проекту закона Камчатского края</w:t>
      </w:r>
    </w:p>
    <w:p w:rsidR="00717ACF" w:rsidRDefault="00355655">
      <w:pPr>
        <w:tabs>
          <w:tab w:val="left" w:pos="1620"/>
        </w:tabs>
        <w:ind w:firstLine="540"/>
        <w:jc w:val="center"/>
        <w:rPr>
          <w:sz w:val="28"/>
        </w:rPr>
      </w:pPr>
      <w:r>
        <w:rPr>
          <w:sz w:val="28"/>
        </w:rPr>
        <w:t xml:space="preserve">«О внесении изменений в Закон Камчатского края </w:t>
      </w:r>
    </w:p>
    <w:p w:rsidR="00717ACF" w:rsidRDefault="00355655">
      <w:pPr>
        <w:tabs>
          <w:tab w:val="left" w:pos="1620"/>
        </w:tabs>
        <w:ind w:firstLine="540"/>
        <w:jc w:val="center"/>
        <w:rPr>
          <w:sz w:val="28"/>
        </w:rPr>
      </w:pPr>
      <w:r>
        <w:rPr>
          <w:sz w:val="28"/>
        </w:rPr>
        <w:t>«О краевом бюджете на 2024 год и на плановый период 2025 и 2026 годов»</w:t>
      </w:r>
    </w:p>
    <w:p w:rsidR="00717ACF" w:rsidRDefault="00717ACF">
      <w:pPr>
        <w:jc w:val="center"/>
        <w:rPr>
          <w:sz w:val="28"/>
        </w:rPr>
      </w:pPr>
    </w:p>
    <w:p w:rsidR="00717ACF" w:rsidRDefault="00717ACF">
      <w:pPr>
        <w:ind w:firstLine="709"/>
        <w:jc w:val="both"/>
        <w:rPr>
          <w:sz w:val="28"/>
        </w:rPr>
      </w:pPr>
    </w:p>
    <w:p w:rsidR="00717ACF" w:rsidRDefault="00355655">
      <w:pPr>
        <w:ind w:firstLine="709"/>
        <w:jc w:val="both"/>
        <w:rPr>
          <w:sz w:val="28"/>
        </w:rPr>
      </w:pPr>
      <w:r>
        <w:rPr>
          <w:sz w:val="28"/>
        </w:rPr>
        <w:t xml:space="preserve">На рассмотрение Законодательного Собрания Камчатского края в соответствии со статьей 29 Закона Камчатского края от 05.10.2023 № 274                  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О бюджетном процессе в Камчатском крае» вносится проект закона Камчатского края «О внесении изменений в Закон Камчатского края «О краевом бюджете на 2024 год и на плановый период 2025 и 2026 годов» (далее – проект Закона).</w:t>
      </w:r>
    </w:p>
    <w:p w:rsidR="00717ACF" w:rsidRDefault="00355655">
      <w:pPr>
        <w:ind w:firstLine="708"/>
        <w:jc w:val="both"/>
        <w:rPr>
          <w:sz w:val="28"/>
        </w:rPr>
      </w:pPr>
      <w:r>
        <w:rPr>
          <w:sz w:val="28"/>
        </w:rPr>
        <w:t>Доходы краевого бюджета на 2024 год увеличены на общую сумму 1 196,2 млн рублей за счет увеличения объема безвозмездных поступлений от других бюджетов, в том числе:</w:t>
      </w:r>
    </w:p>
    <w:p w:rsidR="00717ACF" w:rsidRDefault="00355655">
      <w:pPr>
        <w:ind w:firstLine="709"/>
        <w:jc w:val="both"/>
        <w:rPr>
          <w:sz w:val="28"/>
        </w:rPr>
      </w:pPr>
      <w:r>
        <w:rPr>
          <w:sz w:val="28"/>
        </w:rPr>
        <w:t xml:space="preserve">- увеличены субсидии, предоставляемые из других бюджетов бюджетам субъектов Российской Федерации, на сумму 1 157,4 млн рублей;  </w:t>
      </w:r>
    </w:p>
    <w:p w:rsidR="00717ACF" w:rsidRDefault="00355655">
      <w:pPr>
        <w:ind w:firstLine="709"/>
        <w:jc w:val="both"/>
        <w:rPr>
          <w:sz w:val="28"/>
        </w:rPr>
      </w:pPr>
      <w:r>
        <w:rPr>
          <w:sz w:val="28"/>
        </w:rPr>
        <w:t>- увеличены иные межбюджетные трансферты, предоставляемые из других бюджетов бюджетам субъектов Российской Федерации, на сумму 38,8 млн рублей;</w:t>
      </w:r>
    </w:p>
    <w:p w:rsidR="00717ACF" w:rsidRDefault="00355655">
      <w:pPr>
        <w:tabs>
          <w:tab w:val="left" w:pos="284"/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>Доходы краевого бюджета на 2025 и 2026 годы не изменяются.</w:t>
      </w:r>
    </w:p>
    <w:p w:rsidR="00717ACF" w:rsidRDefault="00355655">
      <w:pPr>
        <w:ind w:firstLine="709"/>
        <w:jc w:val="both"/>
        <w:rPr>
          <w:sz w:val="28"/>
        </w:rPr>
      </w:pPr>
      <w:r>
        <w:rPr>
          <w:sz w:val="28"/>
        </w:rPr>
        <w:t xml:space="preserve">Расходы:  </w:t>
      </w:r>
    </w:p>
    <w:p w:rsidR="00717ACF" w:rsidRDefault="00355655">
      <w:pPr>
        <w:ind w:firstLine="708"/>
        <w:jc w:val="both"/>
        <w:rPr>
          <w:sz w:val="28"/>
        </w:rPr>
      </w:pPr>
      <w:r>
        <w:rPr>
          <w:sz w:val="28"/>
        </w:rPr>
        <w:t>Общий объем расходов краевого бюджета на 2024 год увеличен на сумму 1 581,2 млн рублей, в том числе:</w:t>
      </w:r>
    </w:p>
    <w:p w:rsidR="00717ACF" w:rsidRDefault="00355655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увеличены расходы за счет безвозмездных поступлений из федерального бюджета, имеющих целевое назначение, на сумму 1 196,2 млн рублей;</w:t>
      </w:r>
    </w:p>
    <w:p w:rsidR="00717ACF" w:rsidRDefault="00355655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bookmarkStart w:id="0" w:name="_GoBack"/>
      <w:bookmarkEnd w:id="0"/>
      <w:r>
        <w:rPr>
          <w:sz w:val="28"/>
        </w:rPr>
        <w:t>перераспределены отдельные расходы краевого бюджета с общим увеличением на сумму 385,0 млн рублей, в том числе:</w:t>
      </w:r>
    </w:p>
    <w:p w:rsidR="00717ACF" w:rsidRDefault="00355655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- уменьшены расходы на обслуживание государственного долга Камчатского края на сумму 507,6 млн рублей в связи с частичной выборкой кредитов от кредитных организаций в рамках возобновляемой кредитной линии, открытой в декабре 2023 года, и окончанием периода выборки;</w:t>
      </w:r>
    </w:p>
    <w:p w:rsidR="00717ACF" w:rsidRDefault="00355655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ab/>
        <w:t xml:space="preserve">- увеличены расходы Министерству жилищно-коммунального хозяйства и энергетики Камчатского края на компенсацию </w:t>
      </w:r>
      <w:proofErr w:type="spellStart"/>
      <w:r>
        <w:rPr>
          <w:sz w:val="28"/>
        </w:rPr>
        <w:t>межтарифной</w:t>
      </w:r>
      <w:proofErr w:type="spellEnd"/>
      <w:r>
        <w:rPr>
          <w:sz w:val="28"/>
        </w:rPr>
        <w:t xml:space="preserve"> разницы на электроэнергию и коммунальные услуги на сумму 855,7 млн рублей;</w:t>
      </w:r>
    </w:p>
    <w:p w:rsidR="00717ACF" w:rsidRDefault="00355655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ab/>
        <w:t>- увеличены расходы Министерству строительства и жилищной политики Камчатского края на 2024 год на сумму 36,9 млн рублей в целях предоставления субсидий акционерному обществу «Камчатское агентство по ипотечному жилищному кредитованию» на финансовое обеспечение затрат, связанных с оказанием услуг по предоставлению арендного жилья отдельным категориям граждан на условиях договоров субаренды, а также в целях возмещения недополученных доходов регионального оператора в связи с передачей жилых помещений на условиях договоров субаренды отдельным категориям граждан.</w:t>
      </w:r>
    </w:p>
    <w:p w:rsidR="00717ACF" w:rsidRDefault="00355655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 Данное увеличение обусловлено необходимостью исполнения Перечня поручений Президента Российской Федерации В.В. Путина от 19.10.2022 </w:t>
      </w:r>
      <w:r w:rsidR="004F23E0">
        <w:rPr>
          <w:sz w:val="28"/>
        </w:rPr>
        <w:t xml:space="preserve">                         </w:t>
      </w:r>
      <w:r>
        <w:rPr>
          <w:sz w:val="28"/>
        </w:rPr>
        <w:t xml:space="preserve">№ Пр-1991 в части обеспечения строительства в Дальневосточном федеральном округе арендного жилья для отдельных категорий граждан. Камчатский край является участником программы «Доступное арендное жилье в Дальневосточном федеральном округе». </w:t>
      </w:r>
    </w:p>
    <w:p w:rsidR="00717ACF" w:rsidRDefault="00355655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ab/>
        <w:t xml:space="preserve">В целях обеспечения реализации программы «Доступное арендное жилье в Дальневосточном федеральном округе» на территории Камчатского края распоряжением Правительства Камчатского края № 464-РП от 14.09.2023 региональным оператором Программы определено акционерное общество «Камчатское агентство по ипотечному жилищному кредитованию». </w:t>
      </w:r>
    </w:p>
    <w:p w:rsidR="00717ACF" w:rsidRDefault="00355655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Общий объем расходов краевого бюджета на 2025 и 2026 годы не изменяется. </w:t>
      </w:r>
    </w:p>
    <w:p w:rsidR="00717ACF" w:rsidRDefault="00355655">
      <w:pPr>
        <w:ind w:firstLine="709"/>
        <w:jc w:val="both"/>
        <w:rPr>
          <w:sz w:val="28"/>
        </w:rPr>
      </w:pPr>
      <w:r>
        <w:rPr>
          <w:sz w:val="28"/>
        </w:rPr>
        <w:t>Источники финансирования дефицита бюджета:</w:t>
      </w:r>
    </w:p>
    <w:p w:rsidR="00717ACF" w:rsidRDefault="00355655">
      <w:pPr>
        <w:ind w:firstLine="708"/>
        <w:jc w:val="both"/>
        <w:rPr>
          <w:sz w:val="28"/>
        </w:rPr>
      </w:pPr>
      <w:r>
        <w:rPr>
          <w:sz w:val="28"/>
        </w:rPr>
        <w:t>Дефицит краевого бюджета и источники финансирования дефицита краевого бюджета на 2024 год увеличены на 385,0 млн рублей за счет поступлений от продажи в ходе приватизации находящихся в государственной собственности Камчатского края акций АО «</w:t>
      </w:r>
      <w:proofErr w:type="spellStart"/>
      <w:r>
        <w:rPr>
          <w:sz w:val="28"/>
        </w:rPr>
        <w:t>Рыбспецпром</w:t>
      </w:r>
      <w:proofErr w:type="spellEnd"/>
      <w:r>
        <w:rPr>
          <w:sz w:val="28"/>
        </w:rPr>
        <w:t>».</w:t>
      </w:r>
    </w:p>
    <w:p w:rsidR="00717ACF" w:rsidRDefault="00355655">
      <w:pPr>
        <w:ind w:firstLine="708"/>
        <w:jc w:val="both"/>
        <w:rPr>
          <w:sz w:val="28"/>
        </w:rPr>
      </w:pPr>
      <w:r>
        <w:rPr>
          <w:sz w:val="28"/>
        </w:rPr>
        <w:t>Также, увеличен объем привлекаемых и погашаемых кредитов кредитных организаций на сумму 3 000,0 млн рублей в связи с выборкой кредитных ресурсов в рамках открытой в декабре 2023 года возобновляемой кредитной линии и планируемым погашением привлеченных в 2024 году для покрытия образовавшихся кассовых разрывов кредитных ресурсов до конца текущего финансового года.</w:t>
      </w:r>
    </w:p>
    <w:p w:rsidR="00717ACF" w:rsidRDefault="00355655">
      <w:pPr>
        <w:ind w:firstLine="708"/>
        <w:jc w:val="both"/>
        <w:rPr>
          <w:sz w:val="28"/>
        </w:rPr>
      </w:pPr>
      <w:r>
        <w:rPr>
          <w:sz w:val="28"/>
        </w:rPr>
        <w:t>Дефицит краевого бюджета и источники финансирования дефицита краевого бюджета на 2025 и 2026 годы не изменяются.</w:t>
      </w:r>
    </w:p>
    <w:p w:rsidR="00717ACF" w:rsidRDefault="00717ACF">
      <w:pPr>
        <w:ind w:firstLine="708"/>
        <w:jc w:val="both"/>
        <w:rPr>
          <w:sz w:val="28"/>
        </w:rPr>
      </w:pPr>
    </w:p>
    <w:sectPr w:rsidR="00717ACF">
      <w:headerReference w:type="default" r:id="rId7"/>
      <w:footerReference w:type="even" r:id="rId8"/>
      <w:footerReference w:type="default" r:id="rId9"/>
      <w:pgSz w:w="11906" w:h="16838"/>
      <w:pgMar w:top="426" w:right="707" w:bottom="993" w:left="1418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ACF" w:rsidRDefault="00355655">
      <w:r>
        <w:separator/>
      </w:r>
    </w:p>
  </w:endnote>
  <w:endnote w:type="continuationSeparator" w:id="0">
    <w:p w:rsidR="00717ACF" w:rsidRDefault="0035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ACF" w:rsidRDefault="00717ACF">
    <w:pPr>
      <w:pStyle w:val="aa"/>
      <w:jc w:val="center"/>
      <w:rPr>
        <w:rStyle w:val="af3"/>
      </w:rPr>
    </w:pPr>
  </w:p>
  <w:p w:rsidR="00717ACF" w:rsidRDefault="00717AC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ACF" w:rsidRDefault="00717ACF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ACF" w:rsidRDefault="00355655">
      <w:r>
        <w:separator/>
      </w:r>
    </w:p>
  </w:footnote>
  <w:footnote w:type="continuationSeparator" w:id="0">
    <w:p w:rsidR="00717ACF" w:rsidRDefault="0035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ACF" w:rsidRDefault="00355655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 w:rsidR="009A65BE">
      <w:rPr>
        <w:noProof/>
      </w:rPr>
      <w:t>2</w:t>
    </w:r>
    <w:r>
      <w:fldChar w:fldCharType="end"/>
    </w:r>
  </w:p>
  <w:p w:rsidR="00717ACF" w:rsidRDefault="00717AC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137150"/>
    <w:multiLevelType w:val="hybridMultilevel"/>
    <w:tmpl w:val="A84040E0"/>
    <w:lvl w:ilvl="0" w:tplc="E500C9EA">
      <w:start w:val="1"/>
      <w:numFmt w:val="decimal"/>
      <w:suff w:val="space"/>
      <w:lvlText w:val="%1)"/>
      <w:lvlJc w:val="left"/>
      <w:pPr>
        <w:ind w:left="1084" w:hanging="375"/>
      </w:pPr>
      <w:rPr>
        <w:rFonts w:ascii="Times New Roman" w:hAnsi="Times New Roman" w:hint="default"/>
      </w:rPr>
    </w:lvl>
    <w:lvl w:ilvl="1" w:tplc="4AD4F7E2">
      <w:start w:val="1"/>
      <w:numFmt w:val="lowerLetter"/>
      <w:lvlText w:val="%2."/>
      <w:lvlJc w:val="left"/>
      <w:pPr>
        <w:ind w:left="1788" w:hanging="360"/>
      </w:pPr>
    </w:lvl>
    <w:lvl w:ilvl="2" w:tplc="46BCF9BC">
      <w:start w:val="1"/>
      <w:numFmt w:val="lowerRoman"/>
      <w:lvlText w:val="%3."/>
      <w:lvlJc w:val="right"/>
      <w:pPr>
        <w:ind w:left="2508" w:hanging="180"/>
      </w:pPr>
    </w:lvl>
    <w:lvl w:ilvl="3" w:tplc="6D5E0B74">
      <w:start w:val="1"/>
      <w:numFmt w:val="decimal"/>
      <w:lvlText w:val="%4."/>
      <w:lvlJc w:val="left"/>
      <w:pPr>
        <w:ind w:left="3228" w:hanging="360"/>
      </w:pPr>
    </w:lvl>
    <w:lvl w:ilvl="4" w:tplc="CADCF666">
      <w:start w:val="1"/>
      <w:numFmt w:val="lowerLetter"/>
      <w:lvlText w:val="%5."/>
      <w:lvlJc w:val="left"/>
      <w:pPr>
        <w:ind w:left="3948" w:hanging="360"/>
      </w:pPr>
    </w:lvl>
    <w:lvl w:ilvl="5" w:tplc="3FA4E2BC">
      <w:start w:val="1"/>
      <w:numFmt w:val="lowerRoman"/>
      <w:lvlText w:val="%6."/>
      <w:lvlJc w:val="right"/>
      <w:pPr>
        <w:ind w:left="4668" w:hanging="180"/>
      </w:pPr>
    </w:lvl>
    <w:lvl w:ilvl="6" w:tplc="0C3A7A14">
      <w:start w:val="1"/>
      <w:numFmt w:val="decimal"/>
      <w:lvlText w:val="%7."/>
      <w:lvlJc w:val="left"/>
      <w:pPr>
        <w:ind w:left="5388" w:hanging="360"/>
      </w:pPr>
    </w:lvl>
    <w:lvl w:ilvl="7" w:tplc="CEAA0956">
      <w:start w:val="1"/>
      <w:numFmt w:val="lowerLetter"/>
      <w:lvlText w:val="%8."/>
      <w:lvlJc w:val="left"/>
      <w:pPr>
        <w:ind w:left="6108" w:hanging="360"/>
      </w:pPr>
    </w:lvl>
    <w:lvl w:ilvl="8" w:tplc="9F504C8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CF"/>
    <w:rsid w:val="00355655"/>
    <w:rsid w:val="004676B8"/>
    <w:rsid w:val="004A1FF5"/>
    <w:rsid w:val="004F23E0"/>
    <w:rsid w:val="00717ACF"/>
    <w:rsid w:val="009A65BE"/>
    <w:rsid w:val="00E40A48"/>
    <w:rsid w:val="00F6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99591-47D8-45C3-9F49-4923F6A6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Pr>
      <w:sz w:val="20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customStyle="1" w:styleId="1">
    <w:name w:val="Обычный1"/>
    <w:rPr>
      <w:sz w:val="24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a7">
    <w:name w:val="Body Text Indent"/>
    <w:basedOn w:val="a"/>
    <w:link w:val="a8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Pr>
      <w:sz w:val="24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4"/>
    </w:rPr>
  </w:style>
  <w:style w:type="paragraph" w:customStyle="1" w:styleId="12">
    <w:name w:val="Основной шрифт абзаца1"/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13">
    <w:name w:val="Знак концевой сноски1"/>
    <w:link w:val="a9"/>
    <w:rPr>
      <w:vertAlign w:val="superscript"/>
    </w:rPr>
  </w:style>
  <w:style w:type="character" w:styleId="a9">
    <w:name w:val="endnote reference"/>
    <w:link w:val="13"/>
    <w:rPr>
      <w:vertAlign w:val="superscript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ConsPlusNonformat">
    <w:name w:val="ConsPlusNonformat"/>
    <w:link w:val="ConsPlusNonformat0"/>
    <w:rPr>
      <w:rFonts w:ascii="Courier New" w:hAnsi="Courier New"/>
      <w:sz w:val="24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4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customStyle="1" w:styleId="bx-messenger-ajax">
    <w:name w:val="bx-messenger-ajax"/>
    <w:link w:val="bx-messenger-ajax0"/>
  </w:style>
  <w:style w:type="character" w:customStyle="1" w:styleId="bx-messenger-ajax0">
    <w:name w:val="bx-messenger-ajax"/>
    <w:link w:val="bx-messenger-ajax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4"/>
    </w:rPr>
  </w:style>
  <w:style w:type="paragraph" w:customStyle="1" w:styleId="ac">
    <w:name w:val="Основной шрифт абзаца;Знак"/>
    <w:link w:val="ad"/>
  </w:style>
  <w:style w:type="character" w:customStyle="1" w:styleId="ad">
    <w:name w:val="Основной шрифт абзаца;Знак"/>
    <w:link w:val="ac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14">
    <w:name w:val="Гиперссылка1"/>
    <w:link w:val="af0"/>
    <w:rPr>
      <w:color w:val="0000FF" w:themeColor="hyperlink"/>
      <w:u w:val="single"/>
    </w:rPr>
  </w:style>
  <w:style w:type="character" w:styleId="af0">
    <w:name w:val="Hyperlink"/>
    <w:link w:val="14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basedOn w:val="a"/>
    <w:next w:val="a"/>
    <w:link w:val="16"/>
    <w:uiPriority w:val="39"/>
    <w:pPr>
      <w:spacing w:after="57"/>
    </w:pPr>
  </w:style>
  <w:style w:type="character" w:customStyle="1" w:styleId="16">
    <w:name w:val="Оглавление 1 Знак"/>
    <w:basedOn w:val="1"/>
    <w:link w:val="15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1">
    <w:name w:val="Body Text"/>
    <w:basedOn w:val="a"/>
    <w:link w:val="af2"/>
    <w:pPr>
      <w:jc w:val="center"/>
    </w:pPr>
    <w:rPr>
      <w:sz w:val="28"/>
    </w:rPr>
  </w:style>
  <w:style w:type="character" w:customStyle="1" w:styleId="af2">
    <w:name w:val="Основной текст Знак"/>
    <w:basedOn w:val="1"/>
    <w:link w:val="af1"/>
    <w:rPr>
      <w:sz w:val="28"/>
    </w:rPr>
  </w:style>
  <w:style w:type="paragraph" w:customStyle="1" w:styleId="17">
    <w:name w:val="Номер страницы1"/>
    <w:basedOn w:val="ac"/>
    <w:link w:val="af3"/>
  </w:style>
  <w:style w:type="character" w:styleId="af3">
    <w:name w:val="page number"/>
    <w:basedOn w:val="ad"/>
    <w:link w:val="17"/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4"/>
    </w:rPr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sz w:val="16"/>
    </w:rPr>
  </w:style>
  <w:style w:type="paragraph" w:customStyle="1" w:styleId="docdatadocyv52541bqiaagaaeyqcaaagiaiaaanlbwaabvkhaaaaaaaaaaaaaaaaaaaaaaaaaaaaaaaaaaaaaaaaaaaaaaaaaaaaaaaaaaaaaaaaaaaaaaaaaaaaaaaaaaaaaaaaaaaaaaaaaaaaaaaaaaaaaaaaaaaaaaaaaaaaaaaaaaaaaaaaaaaaaaaaaaaaaaaaaaaaaaaaaaaaaaaaaaaaaaaaaaaaaaaaaaaaaaaaaaaaaaaa">
    <w:name w:val="docdata;docy;v5;2541;bqiaagaaeyqcaaagiaiaaanlbwaabvkhaaaaaaaaaaaaaaaaaaaaaaaaaaaaaaaaaaaaaaaaaaaaaaaaaaaaaaaaaaaaaaaaaaaaaaaaaaaaaaaaaaaaaaaaaaaaaaaaaaaaaaaaaaaaaaaaaaaaaaaaaaaaaaaaaaaaaaaaaaaaaaaaaaaaaaaaaaaaaaaaaaaaaaaaaaaaaaaaaaaaaaaaaaaaaaaaaaaaaaaa"/>
    <w:basedOn w:val="ConsPlusNonformat"/>
    <w:link w:val="docdatadocyv52541bqiaagaaeyqcaaagiaiaaanlbwaabvkhaaaaaaaaaaaaaaaaaaaaaaaaaaaaaaaaaaaaaaaaaaaaaaaaaaaaaaaaaaaaaaaaaaaaaaaaaaaaaaaaaaaaaaaaaaaaaaaaaaaaaaaaaaaaaaaaaaaaaaaaaaaaaaaaaaaaaaaaaaaaaaaaaaaaaaaaaaaaaaaaaaaaaaaaaaaaaaaaaaaaaaaaaaaaaaaaaaaaaaaa0"/>
    <w:pPr>
      <w:spacing w:beforeAutospacing="1" w:afterAutospacing="1"/>
    </w:pPr>
  </w:style>
  <w:style w:type="character" w:customStyle="1" w:styleId="docdatadocyv52541bqiaagaaeyqcaaagiaiaaanlbwaabvkhaaaaaaaaaaaaaaaaaaaaaaaaaaaaaaaaaaaaaaaaaaaaaaaaaaaaaaaaaaaaaaaaaaaaaaaaaaaaaaaaaaaaaaaaaaaaaaaaaaaaaaaaaaaaaaaaaaaaaaaaaaaaaaaaaaaaaaaaaaaaaaaaaaaaaaaaaaaaaaaaaaaaaaaaaaaaaaaaaaaaaaaaaaaaaaaaaaaaaaaa0">
    <w:name w:val="docdata;docy;v5;2541;bqiaagaaeyqcaaagiaiaaanlbwaabvkhaaaaaaaaaaaaaaaaaaaaaaaaaaaaaaaaaaaaaaaaaaaaaaaaaaaaaaaaaaaaaaaaaaaaaaaaaaaaaaaaaaaaaaaaaaaaaaaaaaaaaaaaaaaaaaaaaaaaaaaaaaaaaaaaaaaaaaaaaaaaaaaaaaaaaaaaaaaaaaaaaaaaaaaaaaaaaaaaaaaaaaaaaaaaaaaaaaaaaaaa"/>
    <w:basedOn w:val="ConsPlusNonformat0"/>
    <w:link w:val="docdatadocyv52541bqiaagaaeyqcaaagiaiaaanlbwaabvkhaaaaaaaaaaaaaaaaaaaaaaaaaaaaaaaaaaaaaaaaaaaaaaaaaaaaaaaaaaaaaaaaaaaaaaaaaaaaaaaaaaaaaaaaaaaaaaaaaaaaaaaaaaaaaaaaaaaaaaaaaaaaaaaaaaaaaaaaaaaaaaaaaaaaaaaaaaaaaaaaaaaaaaaaaaaaaaaaaaaaaaaaaaaaaaaaaaaaaaaa"/>
    <w:rPr>
      <w:rFonts w:ascii="Courier New" w:hAnsi="Courier New"/>
      <w:color w:val="000000"/>
      <w:sz w:val="24"/>
    </w:rPr>
  </w:style>
  <w:style w:type="paragraph" w:styleId="af6">
    <w:name w:val="Intense Quote"/>
    <w:basedOn w:val="a"/>
    <w:next w:val="a"/>
    <w:link w:val="af7"/>
    <w:pPr>
      <w:ind w:left="720" w:right="720"/>
    </w:pPr>
    <w:rPr>
      <w:i/>
    </w:rPr>
  </w:style>
  <w:style w:type="character" w:customStyle="1" w:styleId="af7">
    <w:name w:val="Выделенная цитата Знак"/>
    <w:basedOn w:val="1"/>
    <w:link w:val="af6"/>
    <w:rPr>
      <w:i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4"/>
    </w:rPr>
  </w:style>
  <w:style w:type="paragraph" w:styleId="af8">
    <w:name w:val="caption"/>
    <w:basedOn w:val="a"/>
    <w:next w:val="a"/>
    <w:link w:val="af9"/>
    <w:pPr>
      <w:spacing w:line="276" w:lineRule="auto"/>
    </w:pPr>
    <w:rPr>
      <w:b/>
      <w:color w:val="4F81BD" w:themeColor="accent1"/>
      <w:sz w:val="18"/>
    </w:rPr>
  </w:style>
  <w:style w:type="character" w:customStyle="1" w:styleId="af9">
    <w:name w:val="Название объекта Знак"/>
    <w:basedOn w:val="1"/>
    <w:link w:val="af8"/>
    <w:rPr>
      <w:b/>
      <w:color w:val="4F81BD" w:themeColor="accent1"/>
      <w:sz w:val="18"/>
    </w:rPr>
  </w:style>
  <w:style w:type="paragraph" w:customStyle="1" w:styleId="UserStyle0">
    <w:name w:val="UserStyle_0"/>
    <w:basedOn w:val="a"/>
    <w:link w:val="UserStyle00"/>
    <w:pPr>
      <w:spacing w:after="160" w:line="240" w:lineRule="exact"/>
    </w:pPr>
    <w:rPr>
      <w:rFonts w:ascii="Verdana" w:hAnsi="Verdana"/>
      <w:sz w:val="20"/>
    </w:rPr>
  </w:style>
  <w:style w:type="character" w:customStyle="1" w:styleId="UserStyle00">
    <w:name w:val="UserStyle_0"/>
    <w:basedOn w:val="1"/>
    <w:link w:val="UserStyle0"/>
    <w:rPr>
      <w:rFonts w:ascii="Verdana" w:hAnsi="Verdana"/>
      <w:sz w:val="20"/>
    </w:rPr>
  </w:style>
  <w:style w:type="paragraph" w:styleId="afa">
    <w:name w:val="TOC Heading"/>
    <w:link w:val="afb"/>
  </w:style>
  <w:style w:type="character" w:customStyle="1" w:styleId="afb">
    <w:name w:val="Заголовок оглавления Знак"/>
    <w:link w:val="afa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4"/>
    </w:rPr>
  </w:style>
  <w:style w:type="paragraph" w:styleId="afc">
    <w:name w:val="List Paragraph"/>
    <w:basedOn w:val="a"/>
    <w:link w:val="afd"/>
    <w:pPr>
      <w:ind w:left="720"/>
      <w:contextualSpacing/>
    </w:pPr>
  </w:style>
  <w:style w:type="character" w:customStyle="1" w:styleId="afd">
    <w:name w:val="Абзац списка Знак"/>
    <w:basedOn w:val="1"/>
    <w:link w:val="afc"/>
    <w:rPr>
      <w:sz w:val="24"/>
    </w:rPr>
  </w:style>
  <w:style w:type="paragraph" w:styleId="afe">
    <w:name w:val="table of figures"/>
    <w:basedOn w:val="a"/>
    <w:next w:val="a"/>
    <w:link w:val="aff"/>
  </w:style>
  <w:style w:type="character" w:customStyle="1" w:styleId="aff">
    <w:name w:val="Перечень рисунков Знак"/>
    <w:basedOn w:val="1"/>
    <w:link w:val="afe"/>
    <w:rPr>
      <w:sz w:val="24"/>
    </w:rPr>
  </w:style>
  <w:style w:type="paragraph" w:styleId="aff0">
    <w:name w:val="Subtitle"/>
    <w:basedOn w:val="a"/>
    <w:next w:val="a"/>
    <w:link w:val="aff1"/>
    <w:uiPriority w:val="11"/>
    <w:qFormat/>
    <w:pPr>
      <w:spacing w:before="200" w:after="200"/>
    </w:pPr>
  </w:style>
  <w:style w:type="character" w:customStyle="1" w:styleId="aff1">
    <w:name w:val="Подзаголовок Знак"/>
    <w:basedOn w:val="1"/>
    <w:link w:val="aff0"/>
    <w:rPr>
      <w:sz w:val="24"/>
    </w:rPr>
  </w:style>
  <w:style w:type="paragraph" w:styleId="aff2">
    <w:name w:val="Title"/>
    <w:basedOn w:val="a"/>
    <w:next w:val="a"/>
    <w:link w:val="aff3"/>
    <w:uiPriority w:val="10"/>
    <w:qFormat/>
    <w:pPr>
      <w:spacing w:before="300" w:after="200"/>
      <w:contextualSpacing/>
    </w:pPr>
    <w:rPr>
      <w:sz w:val="48"/>
    </w:rPr>
  </w:style>
  <w:style w:type="character" w:customStyle="1" w:styleId="aff3">
    <w:name w:val="Заголовок Знак"/>
    <w:basedOn w:val="1"/>
    <w:link w:val="aff2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styleId="aff4">
    <w:name w:val="No Spacing"/>
    <w:link w:val="aff5"/>
  </w:style>
  <w:style w:type="character" w:customStyle="1" w:styleId="aff5">
    <w:name w:val="Без интервала Знак"/>
    <w:link w:val="aff4"/>
  </w:style>
  <w:style w:type="paragraph" w:customStyle="1" w:styleId="18">
    <w:name w:val="Знак сноски1"/>
    <w:link w:val="aff6"/>
    <w:rPr>
      <w:vertAlign w:val="superscript"/>
    </w:rPr>
  </w:style>
  <w:style w:type="character" w:styleId="aff6">
    <w:name w:val="footnote reference"/>
    <w:link w:val="18"/>
    <w:rPr>
      <w:vertAlign w:val="superscript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1Light-Accent3">
    <w:name w:val="List Table 1 Light - Accent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Grid Table 5 Dark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7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19">
    <w:name w:val="Plain Table 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33">
    <w:name w:val="Plain Table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List Table 7 Colorful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List Table 1 Light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25">
    <w:name w:val="Plain Table 2"/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List Table 2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List Table 6 Colorful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43">
    <w:name w:val="Plain Table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Grid Table 1 Light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3">
    <w:name w:val="Plain Table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Grid Table 6 Colorful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Grid Table 7 Colorful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Grid Table 2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Гросфельд Юлия Владимировна</dc:creator>
  <cp:lastModifiedBy>Гросфельд Юлия Владимировна</cp:lastModifiedBy>
  <cp:revision>7</cp:revision>
  <dcterms:created xsi:type="dcterms:W3CDTF">2024-06-21T03:15:00Z</dcterms:created>
  <dcterms:modified xsi:type="dcterms:W3CDTF">2024-06-26T02:54:00Z</dcterms:modified>
</cp:coreProperties>
</file>